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42E9F9" w14:textId="77777777" w:rsidR="00C86E9C" w:rsidRDefault="00C86E9C" w:rsidP="00C86E9C">
      <w:pPr>
        <w:pStyle w:val="CRCoverPage"/>
        <w:tabs>
          <w:tab w:val="right" w:pos="9639"/>
        </w:tabs>
        <w:spacing w:after="0"/>
        <w:rPr>
          <w:b/>
          <w:i/>
          <w:noProof/>
          <w:sz w:val="28"/>
        </w:rPr>
      </w:pPr>
      <w:r>
        <w:rPr>
          <w:b/>
          <w:noProof/>
          <w:sz w:val="24"/>
        </w:rPr>
        <w:t>3GPP TSG-SA WG3 Meeting #96</w:t>
      </w:r>
      <w:r>
        <w:rPr>
          <w:b/>
          <w:i/>
          <w:noProof/>
          <w:sz w:val="24"/>
        </w:rPr>
        <w:t xml:space="preserve"> </w:t>
      </w:r>
      <w:r>
        <w:rPr>
          <w:b/>
          <w:i/>
          <w:noProof/>
          <w:sz w:val="28"/>
        </w:rPr>
        <w:tab/>
        <w:t>S3-19</w:t>
      </w:r>
      <w:r w:rsidR="007101E4">
        <w:rPr>
          <w:b/>
          <w:i/>
          <w:noProof/>
          <w:sz w:val="28"/>
        </w:rPr>
        <w:t>2517</w:t>
      </w:r>
    </w:p>
    <w:p w14:paraId="0E16CD0D" w14:textId="77777777" w:rsidR="00C022E3" w:rsidRDefault="00C86E9C" w:rsidP="00C86E9C">
      <w:pPr>
        <w:pStyle w:val="CRCoverPage"/>
        <w:outlineLvl w:val="0"/>
        <w:rPr>
          <w:rFonts w:cs="Arial"/>
          <w:b/>
          <w:sz w:val="24"/>
        </w:rPr>
      </w:pPr>
      <w:r>
        <w:rPr>
          <w:b/>
          <w:noProof/>
          <w:sz w:val="24"/>
        </w:rPr>
        <w:t>Wroclaw (Poland), 26-30 August 2019</w:t>
      </w:r>
      <w:r w:rsidR="007C082D">
        <w:rPr>
          <w:b/>
          <w:noProof/>
          <w:sz w:val="24"/>
        </w:rPr>
        <w:tab/>
      </w:r>
      <w:r w:rsidR="007C082D">
        <w:rPr>
          <w:b/>
          <w:noProof/>
          <w:sz w:val="24"/>
        </w:rPr>
        <w:tab/>
      </w:r>
      <w:r w:rsidR="007C082D">
        <w:rPr>
          <w:b/>
          <w:noProof/>
          <w:sz w:val="24"/>
        </w:rPr>
        <w:tab/>
      </w:r>
      <w:r w:rsidR="007C082D">
        <w:rPr>
          <w:b/>
          <w:noProof/>
          <w:sz w:val="24"/>
        </w:rPr>
        <w:tab/>
      </w:r>
      <w:r w:rsidR="007C082D">
        <w:rPr>
          <w:b/>
          <w:noProof/>
          <w:sz w:val="24"/>
        </w:rPr>
        <w:tab/>
      </w:r>
      <w:r w:rsidR="007C082D">
        <w:rPr>
          <w:b/>
          <w:noProof/>
          <w:sz w:val="24"/>
        </w:rPr>
        <w:tab/>
      </w:r>
      <w:r w:rsidR="007C082D">
        <w:rPr>
          <w:b/>
          <w:noProof/>
          <w:sz w:val="24"/>
        </w:rPr>
        <w:tab/>
      </w:r>
      <w:r w:rsidR="007C082D">
        <w:rPr>
          <w:b/>
          <w:noProof/>
          <w:sz w:val="24"/>
        </w:rPr>
        <w:tab/>
      </w:r>
      <w:r w:rsidR="007C082D">
        <w:rPr>
          <w:b/>
          <w:noProof/>
          <w:sz w:val="24"/>
        </w:rPr>
        <w:tab/>
      </w:r>
      <w:r w:rsidR="007C082D">
        <w:rPr>
          <w:b/>
          <w:noProof/>
          <w:sz w:val="24"/>
        </w:rPr>
        <w:tab/>
      </w:r>
      <w:r w:rsidR="007C082D">
        <w:rPr>
          <w:b/>
          <w:noProof/>
          <w:sz w:val="24"/>
        </w:rPr>
        <w:tab/>
      </w:r>
      <w:r w:rsidR="007C082D">
        <w:rPr>
          <w:b/>
          <w:noProof/>
          <w:sz w:val="24"/>
        </w:rPr>
        <w:tab/>
      </w:r>
      <w:r w:rsidR="00C022E3">
        <w:rPr>
          <w:rFonts w:cs="Arial"/>
          <w:b/>
          <w:sz w:val="24"/>
        </w:rPr>
        <w:tab/>
      </w:r>
    </w:p>
    <w:p w14:paraId="1BC52C2A" w14:textId="77777777" w:rsidR="00C022E3" w:rsidRDefault="00C022E3">
      <w:pPr>
        <w:keepNext/>
        <w:pBdr>
          <w:bottom w:val="single" w:sz="4" w:space="1" w:color="auto"/>
        </w:pBdr>
        <w:tabs>
          <w:tab w:val="right" w:pos="9639"/>
        </w:tabs>
        <w:outlineLvl w:val="0"/>
        <w:rPr>
          <w:rFonts w:ascii="Arial" w:hAnsi="Arial" w:cs="Arial"/>
          <w:b/>
          <w:sz w:val="24"/>
        </w:rPr>
      </w:pPr>
    </w:p>
    <w:p w14:paraId="763C02D3" w14:textId="787A9B2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110FA">
        <w:rPr>
          <w:rFonts w:ascii="Arial" w:hAnsi="Arial"/>
          <w:b/>
          <w:lang w:val="en-US"/>
        </w:rPr>
        <w:t>TNO</w:t>
      </w:r>
      <w:r w:rsidR="003D61EC">
        <w:rPr>
          <w:rFonts w:ascii="Arial" w:hAnsi="Arial"/>
          <w:b/>
          <w:lang w:val="en-US"/>
        </w:rPr>
        <w:t xml:space="preserve">, </w:t>
      </w:r>
      <w:r w:rsidR="009B2FF1" w:rsidRPr="005935E2">
        <w:rPr>
          <w:rFonts w:ascii="Arial" w:hAnsi="Arial" w:cs="Arial"/>
          <w:b/>
        </w:rPr>
        <w:t>Avanti Communications Ltd</w:t>
      </w:r>
      <w:r w:rsidR="009B2FF1">
        <w:rPr>
          <w:rFonts w:ascii="Arial" w:hAnsi="Arial" w:cs="Arial"/>
          <w:b/>
        </w:rPr>
        <w:t xml:space="preserve">, </w:t>
      </w:r>
      <w:r w:rsidR="009B2FF1" w:rsidRPr="00A70B3D">
        <w:rPr>
          <w:rFonts w:ascii="Arial" w:hAnsi="Arial" w:cs="Arial"/>
          <w:b/>
        </w:rPr>
        <w:t xml:space="preserve">VT </w:t>
      </w:r>
      <w:proofErr w:type="spellStart"/>
      <w:r w:rsidR="009B2FF1" w:rsidRPr="00A70B3D">
        <w:rPr>
          <w:rFonts w:ascii="Arial" w:hAnsi="Arial" w:cs="Arial"/>
          <w:b/>
        </w:rPr>
        <w:t>iDirect</w:t>
      </w:r>
      <w:proofErr w:type="spellEnd"/>
      <w:r w:rsidR="009B2FF1" w:rsidRPr="00A70B3D">
        <w:rPr>
          <w:rFonts w:ascii="Arial" w:hAnsi="Arial" w:cs="Arial"/>
          <w:b/>
        </w:rPr>
        <w:t xml:space="preserve"> Solutions Ltd</w:t>
      </w:r>
      <w:r w:rsidR="009B2FF1">
        <w:rPr>
          <w:rFonts w:ascii="Arial" w:hAnsi="Arial" w:cs="Arial"/>
          <w:b/>
        </w:rPr>
        <w:t xml:space="preserve">, </w:t>
      </w:r>
      <w:r w:rsidR="009B2FF1" w:rsidRPr="00A70B3D">
        <w:rPr>
          <w:rFonts w:ascii="Arial" w:hAnsi="Arial" w:cs="Arial"/>
          <w:b/>
        </w:rPr>
        <w:t>ICS</w:t>
      </w:r>
      <w:r w:rsidR="009B2FF1">
        <w:rPr>
          <w:rFonts w:ascii="Arial" w:hAnsi="Arial" w:cs="Arial"/>
          <w:b/>
        </w:rPr>
        <w:t xml:space="preserve">, </w:t>
      </w:r>
      <w:r w:rsidR="009B2FF1" w:rsidRPr="00A70B3D">
        <w:rPr>
          <w:rFonts w:ascii="Arial" w:hAnsi="Arial" w:cs="Arial"/>
          <w:b/>
        </w:rPr>
        <w:t>SES S.A.</w:t>
      </w:r>
    </w:p>
    <w:p w14:paraId="77454200"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4447D">
        <w:rPr>
          <w:rFonts w:ascii="Arial" w:hAnsi="Arial" w:cs="Arial"/>
          <w:b/>
        </w:rPr>
        <w:t>Issues with e</w:t>
      </w:r>
      <w:r w:rsidR="006110FA">
        <w:rPr>
          <w:rFonts w:ascii="Arial" w:hAnsi="Arial" w:cs="Arial"/>
          <w:b/>
        </w:rPr>
        <w:t xml:space="preserve">ncryption of </w:t>
      </w:r>
      <w:r w:rsidR="00F4447D">
        <w:rPr>
          <w:rFonts w:ascii="Arial" w:hAnsi="Arial" w:cs="Arial"/>
          <w:b/>
        </w:rPr>
        <w:t xml:space="preserve">satellite </w:t>
      </w:r>
      <w:r w:rsidR="006110FA">
        <w:rPr>
          <w:rFonts w:ascii="Arial" w:hAnsi="Arial" w:cs="Arial"/>
          <w:b/>
        </w:rPr>
        <w:t>backhaul</w:t>
      </w:r>
    </w:p>
    <w:p w14:paraId="3701E2D3" w14:textId="77777777" w:rsidR="00C022E3" w:rsidRPr="000C12E5" w:rsidRDefault="00C022E3">
      <w:pPr>
        <w:keepNext/>
        <w:tabs>
          <w:tab w:val="left" w:pos="2127"/>
        </w:tabs>
        <w:spacing w:after="0"/>
        <w:ind w:left="2126" w:hanging="2126"/>
        <w:outlineLvl w:val="0"/>
        <w:rPr>
          <w:rFonts w:ascii="Arial" w:hAnsi="Arial"/>
          <w:b/>
          <w:lang w:val="en-US" w:eastAsia="zh-CN"/>
        </w:rPr>
      </w:pPr>
      <w:r>
        <w:rPr>
          <w:rFonts w:ascii="Arial" w:hAnsi="Arial"/>
          <w:b/>
        </w:rPr>
        <w:t>Document for:</w:t>
      </w:r>
      <w:r>
        <w:rPr>
          <w:rFonts w:ascii="Arial" w:hAnsi="Arial"/>
          <w:b/>
        </w:rPr>
        <w:tab/>
      </w:r>
      <w:r>
        <w:rPr>
          <w:rFonts w:ascii="Arial" w:hAnsi="Arial"/>
          <w:b/>
          <w:lang w:eastAsia="zh-CN"/>
        </w:rPr>
        <w:t>Disc</w:t>
      </w:r>
      <w:r w:rsidR="006110FA">
        <w:rPr>
          <w:rFonts w:ascii="Arial" w:hAnsi="Arial"/>
          <w:b/>
          <w:lang w:eastAsia="zh-CN"/>
        </w:rPr>
        <w:tab/>
      </w:r>
      <w:proofErr w:type="spellStart"/>
      <w:r>
        <w:rPr>
          <w:rFonts w:ascii="Arial" w:hAnsi="Arial"/>
          <w:b/>
          <w:lang w:eastAsia="zh-CN"/>
        </w:rPr>
        <w:t>ussion</w:t>
      </w:r>
      <w:proofErr w:type="spellEnd"/>
    </w:p>
    <w:p w14:paraId="5E6796FC"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110FA">
        <w:rPr>
          <w:rFonts w:ascii="Arial" w:hAnsi="Arial"/>
          <w:b/>
        </w:rPr>
        <w:t>8.20</w:t>
      </w:r>
    </w:p>
    <w:p w14:paraId="471835B0" w14:textId="77777777" w:rsidR="008C3EFE" w:rsidRDefault="00C022E3" w:rsidP="008C3EFE">
      <w:pPr>
        <w:pStyle w:val="Heading1"/>
      </w:pPr>
      <w:r>
        <w:t>1</w:t>
      </w:r>
      <w:r>
        <w:tab/>
      </w:r>
      <w:r w:rsidR="008C3EFE">
        <w:t>Decision/action requested</w:t>
      </w:r>
    </w:p>
    <w:p w14:paraId="06D0693F" w14:textId="5B43C276" w:rsidR="008C3EFE" w:rsidRDefault="008C3EFE" w:rsidP="008C3EF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the need for a study item on ‘Security aspects of satellite connections’</w:t>
      </w:r>
    </w:p>
    <w:p w14:paraId="0462543B" w14:textId="77777777" w:rsidR="00C022E3" w:rsidRDefault="00C022E3" w:rsidP="00DD760C">
      <w:pPr>
        <w:pStyle w:val="Heading1"/>
      </w:pPr>
      <w:r>
        <w:t>2</w:t>
      </w:r>
      <w:r>
        <w:tab/>
        <w:t>References</w:t>
      </w:r>
    </w:p>
    <w:p w14:paraId="4B4613B4" w14:textId="77777777" w:rsidR="00AC377B" w:rsidRDefault="00AC377B" w:rsidP="00AC377B">
      <w:pPr>
        <w:pStyle w:val="Reference"/>
        <w:rPr>
          <w:lang w:val="fr-FR"/>
        </w:rPr>
      </w:pPr>
      <w:r w:rsidRPr="00AC377B">
        <w:rPr>
          <w:lang w:val="fr-FR"/>
        </w:rPr>
        <w:t>[1]</w:t>
      </w:r>
      <w:r>
        <w:rPr>
          <w:lang w:val="fr-FR"/>
        </w:rPr>
        <w:tab/>
        <w:t xml:space="preserve">3GPP TS 33.501, </w:t>
      </w:r>
      <w:r w:rsidRPr="00AC377B">
        <w:rPr>
          <w:lang w:val="fr-FR"/>
        </w:rPr>
        <w:t>Security architecture and procedures for 5G system</w:t>
      </w:r>
    </w:p>
    <w:p w14:paraId="5A6ECA0A" w14:textId="77777777" w:rsidR="00AC377B" w:rsidRDefault="00AC377B" w:rsidP="00AC377B">
      <w:pPr>
        <w:pStyle w:val="Reference"/>
        <w:rPr>
          <w:lang w:val="fr-FR"/>
        </w:rPr>
      </w:pPr>
      <w:r>
        <w:rPr>
          <w:lang w:val="fr-FR"/>
        </w:rPr>
        <w:t>[2]</w:t>
      </w:r>
      <w:r>
        <w:rPr>
          <w:lang w:val="fr-FR"/>
        </w:rPr>
        <w:tab/>
        <w:t xml:space="preserve">3GPP TS 33.401, </w:t>
      </w:r>
      <w:r w:rsidRPr="00AC377B">
        <w:rPr>
          <w:lang w:val="fr-FR"/>
        </w:rPr>
        <w:t>3GPP System Architecture Evolution (SAE);</w:t>
      </w:r>
      <w:r>
        <w:rPr>
          <w:lang w:val="fr-FR"/>
        </w:rPr>
        <w:t xml:space="preserve"> </w:t>
      </w:r>
      <w:r w:rsidRPr="00AC377B">
        <w:rPr>
          <w:lang w:val="fr-FR"/>
        </w:rPr>
        <w:t>Security architecture</w:t>
      </w:r>
    </w:p>
    <w:p w14:paraId="6749BFD1" w14:textId="77777777" w:rsidR="00AC377B" w:rsidRDefault="00AC377B" w:rsidP="00AC377B">
      <w:pPr>
        <w:pStyle w:val="Reference"/>
        <w:rPr>
          <w:lang w:val="fr-FR"/>
        </w:rPr>
      </w:pPr>
      <w:r>
        <w:rPr>
          <w:lang w:val="fr-FR"/>
        </w:rPr>
        <w:t>[3]</w:t>
      </w:r>
      <w:r>
        <w:rPr>
          <w:lang w:val="fr-FR"/>
        </w:rPr>
        <w:tab/>
        <w:t xml:space="preserve">3GPP TS 33.102, </w:t>
      </w:r>
      <w:r w:rsidRPr="00AC377B">
        <w:rPr>
          <w:lang w:val="fr-FR"/>
        </w:rPr>
        <w:t>3G Security;</w:t>
      </w:r>
      <w:r>
        <w:rPr>
          <w:lang w:val="fr-FR"/>
        </w:rPr>
        <w:t xml:space="preserve"> </w:t>
      </w:r>
      <w:r w:rsidRPr="00AC377B">
        <w:rPr>
          <w:lang w:val="fr-FR"/>
        </w:rPr>
        <w:t>Security architecture</w:t>
      </w:r>
    </w:p>
    <w:p w14:paraId="13509B22" w14:textId="77777777" w:rsidR="00AC377B" w:rsidRDefault="00AC377B" w:rsidP="006308CB">
      <w:pPr>
        <w:pStyle w:val="Reference"/>
        <w:rPr>
          <w:lang w:val="fr-FR"/>
        </w:rPr>
      </w:pPr>
      <w:r>
        <w:rPr>
          <w:lang w:val="fr-FR"/>
        </w:rPr>
        <w:t>[4]</w:t>
      </w:r>
      <w:r>
        <w:rPr>
          <w:lang w:val="fr-FR"/>
        </w:rPr>
        <w:tab/>
        <w:t>IETF RFC 3135</w:t>
      </w:r>
      <w:r w:rsidR="006308CB">
        <w:rPr>
          <w:lang w:val="fr-FR"/>
        </w:rPr>
        <w:t xml:space="preserve">, </w:t>
      </w:r>
      <w:r w:rsidR="006308CB" w:rsidRPr="006308CB">
        <w:rPr>
          <w:lang w:val="fr-FR"/>
        </w:rPr>
        <w:t>Performance Enhancing Proxies Intended to Mitigate Link-Related</w:t>
      </w:r>
      <w:r w:rsidR="006308CB">
        <w:rPr>
          <w:lang w:val="fr-FR"/>
        </w:rPr>
        <w:t xml:space="preserve"> </w:t>
      </w:r>
      <w:r w:rsidR="006308CB" w:rsidRPr="006308CB">
        <w:rPr>
          <w:lang w:val="fr-FR"/>
        </w:rPr>
        <w:t>Degradations</w:t>
      </w:r>
    </w:p>
    <w:p w14:paraId="165C118A" w14:textId="77777777" w:rsidR="00AC377B" w:rsidRDefault="00AC377B" w:rsidP="006308CB">
      <w:pPr>
        <w:pStyle w:val="Reference"/>
        <w:rPr>
          <w:lang w:val="fr-FR"/>
        </w:rPr>
      </w:pPr>
      <w:r>
        <w:rPr>
          <w:lang w:val="fr-FR"/>
        </w:rPr>
        <w:t>[5]</w:t>
      </w:r>
      <w:r>
        <w:rPr>
          <w:lang w:val="fr-FR"/>
        </w:rPr>
        <w:tab/>
      </w:r>
      <w:r>
        <w:rPr>
          <w:lang w:val="fr-FR"/>
        </w:rPr>
        <w:tab/>
        <w:t>ETSI TS 101 545-1</w:t>
      </w:r>
      <w:r w:rsidR="006308CB">
        <w:rPr>
          <w:lang w:val="fr-FR"/>
        </w:rPr>
        <w:t xml:space="preserve">, </w:t>
      </w:r>
      <w:r w:rsidR="006308CB" w:rsidRPr="006308CB">
        <w:rPr>
          <w:lang w:val="fr-FR"/>
        </w:rPr>
        <w:t>Digital Video Broadcasting (DVB);</w:t>
      </w:r>
      <w:r w:rsidR="006308CB">
        <w:rPr>
          <w:lang w:val="fr-FR"/>
        </w:rPr>
        <w:t xml:space="preserve"> </w:t>
      </w:r>
      <w:r w:rsidR="006308CB" w:rsidRPr="006308CB">
        <w:rPr>
          <w:lang w:val="fr-FR"/>
        </w:rPr>
        <w:t>Second Generation DVB Interactive Satellite System (DVB RCS2);</w:t>
      </w:r>
      <w:r w:rsidR="006308CB">
        <w:rPr>
          <w:lang w:val="fr-FR"/>
        </w:rPr>
        <w:t xml:space="preserve"> </w:t>
      </w:r>
      <w:r w:rsidR="006308CB" w:rsidRPr="006308CB">
        <w:rPr>
          <w:lang w:val="fr-FR"/>
        </w:rPr>
        <w:t>Part 1: Overview and System Level specification</w:t>
      </w:r>
    </w:p>
    <w:p w14:paraId="651998B9" w14:textId="77777777" w:rsidR="00AC377B" w:rsidRPr="006308CB" w:rsidRDefault="00AC377B" w:rsidP="006308CB">
      <w:pPr>
        <w:pStyle w:val="Reference"/>
      </w:pPr>
      <w:r>
        <w:rPr>
          <w:lang w:val="fr-FR"/>
        </w:rPr>
        <w:t>[6]</w:t>
      </w:r>
      <w:r>
        <w:rPr>
          <w:lang w:val="fr-FR"/>
        </w:rPr>
        <w:tab/>
        <w:t>ETSI TS 101 545-3</w:t>
      </w:r>
      <w:r w:rsidR="006308CB">
        <w:rPr>
          <w:lang w:val="fr-FR"/>
        </w:rPr>
        <w:t xml:space="preserve">, </w:t>
      </w:r>
      <w:r w:rsidR="006308CB" w:rsidRPr="006308CB">
        <w:rPr>
          <w:lang w:val="fr-FR"/>
        </w:rPr>
        <w:t>Digital Video Broadcasting (DVB);</w:t>
      </w:r>
      <w:r w:rsidR="006308CB">
        <w:rPr>
          <w:lang w:val="fr-FR"/>
        </w:rPr>
        <w:t xml:space="preserve"> </w:t>
      </w:r>
      <w:r w:rsidR="006308CB" w:rsidRPr="006308CB">
        <w:rPr>
          <w:lang w:val="fr-FR"/>
        </w:rPr>
        <w:t>Second Generation DVB Interactive Satellite System (DVB RCS2);</w:t>
      </w:r>
      <w:r w:rsidR="006308CB">
        <w:rPr>
          <w:lang w:val="fr-FR"/>
        </w:rPr>
        <w:t xml:space="preserve"> </w:t>
      </w:r>
      <w:r w:rsidR="006308CB" w:rsidRPr="006308CB">
        <w:rPr>
          <w:lang w:val="fr-FR"/>
        </w:rPr>
        <w:t>Part 3: Higher Layers Satellite Specification</w:t>
      </w:r>
    </w:p>
    <w:p w14:paraId="2204D6E3" w14:textId="77777777" w:rsidR="00EF7C35" w:rsidRDefault="00AC377B" w:rsidP="00EF7C35">
      <w:pPr>
        <w:pStyle w:val="Reference"/>
        <w:rPr>
          <w:lang w:val="fr-FR"/>
        </w:rPr>
      </w:pPr>
      <w:r>
        <w:rPr>
          <w:lang w:val="fr-FR"/>
        </w:rPr>
        <w:t>[7]</w:t>
      </w:r>
      <w:r>
        <w:rPr>
          <w:lang w:val="fr-FR"/>
        </w:rPr>
        <w:tab/>
        <w:t>ETSI TR 101 545-5</w:t>
      </w:r>
      <w:r w:rsidR="006308CB" w:rsidRPr="006308CB">
        <w:t xml:space="preserve"> </w:t>
      </w:r>
      <w:r w:rsidR="006308CB" w:rsidRPr="006308CB">
        <w:rPr>
          <w:lang w:val="fr-FR"/>
        </w:rPr>
        <w:t>Digital Video Broadcasting (DVB);</w:t>
      </w:r>
      <w:r w:rsidR="006308CB">
        <w:rPr>
          <w:lang w:val="fr-FR"/>
        </w:rPr>
        <w:t xml:space="preserve"> </w:t>
      </w:r>
      <w:r w:rsidR="006308CB" w:rsidRPr="006308CB">
        <w:rPr>
          <w:lang w:val="fr-FR"/>
        </w:rPr>
        <w:t>Second Generation DVB Interactive Satellite System (DVB RCS2);</w:t>
      </w:r>
      <w:r w:rsidR="006308CB">
        <w:rPr>
          <w:lang w:val="fr-FR"/>
        </w:rPr>
        <w:t xml:space="preserve"> </w:t>
      </w:r>
      <w:r w:rsidR="006308CB" w:rsidRPr="006308CB">
        <w:rPr>
          <w:lang w:val="fr-FR"/>
        </w:rPr>
        <w:t>Part 5: Guidelines for the Implementation</w:t>
      </w:r>
      <w:r w:rsidR="006308CB">
        <w:rPr>
          <w:lang w:val="fr-FR"/>
        </w:rPr>
        <w:t xml:space="preserve"> </w:t>
      </w:r>
      <w:r w:rsidR="006308CB" w:rsidRPr="006308CB">
        <w:rPr>
          <w:lang w:val="fr-FR"/>
        </w:rPr>
        <w:t>and Use of TS 101 545-3</w:t>
      </w:r>
    </w:p>
    <w:p w14:paraId="2EB48899" w14:textId="77777777" w:rsidR="00AC377B" w:rsidRPr="00AC377B" w:rsidRDefault="00AC377B">
      <w:pPr>
        <w:pStyle w:val="Reference"/>
        <w:rPr>
          <w:lang w:val="fr-FR"/>
        </w:rPr>
      </w:pPr>
    </w:p>
    <w:p w14:paraId="5EE93005" w14:textId="77777777" w:rsidR="008C3EFE" w:rsidRDefault="00DD760C" w:rsidP="00DD760C">
      <w:pPr>
        <w:pStyle w:val="Heading1"/>
      </w:pPr>
      <w:r>
        <w:t>3</w:t>
      </w:r>
      <w:r>
        <w:tab/>
      </w:r>
      <w:r w:rsidR="008C3EFE">
        <w:t>Background</w:t>
      </w:r>
    </w:p>
    <w:p w14:paraId="32E412DF" w14:textId="7F55D682" w:rsidR="008C3EFE" w:rsidRDefault="008C3EFE" w:rsidP="008C3EFE">
      <w:r>
        <w:t xml:space="preserve">Backhaul </w:t>
      </w:r>
      <w:r w:rsidR="008E4836">
        <w:t xml:space="preserve">connectivity </w:t>
      </w:r>
      <w:r>
        <w:t xml:space="preserve">(i.e. the connections between RAN and CN) </w:t>
      </w:r>
      <w:r w:rsidR="008E4836">
        <w:t xml:space="preserve">is </w:t>
      </w:r>
      <w:r>
        <w:t xml:space="preserve">traditionally considered largely out-of-scope for 3GPP. </w:t>
      </w:r>
      <w:r w:rsidR="00C855E7">
        <w:t>It is</w:t>
      </w:r>
      <w:r>
        <w:t xml:space="preserve"> usually considered part of the underlying transport networks and as such </w:t>
      </w:r>
      <w:r w:rsidR="00C855E7">
        <w:t>is</w:t>
      </w:r>
      <w:r>
        <w:t xml:space="preserve"> expected to provide the required bandwidth and quality </w:t>
      </w:r>
      <w:r w:rsidR="00FB39D3">
        <w:t xml:space="preserve">of service </w:t>
      </w:r>
      <w:r>
        <w:t>required for normal 3GPP operations.</w:t>
      </w:r>
    </w:p>
    <w:p w14:paraId="72B4D3CB" w14:textId="1844B79C" w:rsidR="008C3EFE" w:rsidRDefault="008C3EFE" w:rsidP="008C3EFE">
      <w:r>
        <w:t xml:space="preserve">The assumptions do not </w:t>
      </w:r>
      <w:r w:rsidR="00B30283">
        <w:t xml:space="preserve">always </w:t>
      </w:r>
      <w:r>
        <w:t xml:space="preserve">apply </w:t>
      </w:r>
      <w:r w:rsidR="00D21EEE">
        <w:t>when</w:t>
      </w:r>
      <w:r>
        <w:t xml:space="preserve"> backhaul connectivity is provided by satellite connections.</w:t>
      </w:r>
      <w:r w:rsidR="00B30283">
        <w:t xml:space="preserve"> For instance low latency may not be able to be supported by satellite backhaul.</w:t>
      </w:r>
    </w:p>
    <w:p w14:paraId="1E2E0A56" w14:textId="77777777" w:rsidR="008C3EFE" w:rsidRPr="008C3EFE" w:rsidRDefault="006308CB" w:rsidP="008C3EFE">
      <w:r>
        <w:t xml:space="preserve">In addition to the above mentioned aspects of bandwidth and quality of service, </w:t>
      </w:r>
      <w:r w:rsidR="008C3EFE">
        <w:t xml:space="preserve">satellite connections also need </w:t>
      </w:r>
      <w:r>
        <w:t>attention</w:t>
      </w:r>
      <w:r w:rsidRPr="006308CB">
        <w:t xml:space="preserve"> </w:t>
      </w:r>
      <w:r>
        <w:t>with respect to security</w:t>
      </w:r>
      <w:r w:rsidR="008C3EFE">
        <w:t>, as is illustrated in this discussion paper.</w:t>
      </w:r>
    </w:p>
    <w:p w14:paraId="674F34D2" w14:textId="77777777" w:rsidR="00DD760C" w:rsidRDefault="008C3EFE" w:rsidP="00DD760C">
      <w:pPr>
        <w:pStyle w:val="Heading1"/>
      </w:pPr>
      <w:r>
        <w:t>4</w:t>
      </w:r>
      <w:r>
        <w:tab/>
      </w:r>
      <w:r w:rsidR="00DD760C">
        <w:t>Problem description</w:t>
      </w:r>
    </w:p>
    <w:p w14:paraId="64AA433D" w14:textId="77777777" w:rsidR="00DD760C" w:rsidRDefault="001C1410" w:rsidP="001C1410">
      <w:pPr>
        <w:pStyle w:val="Heading2"/>
      </w:pPr>
      <w:r>
        <w:t>4.1</w:t>
      </w:r>
      <w:r>
        <w:tab/>
        <w:t>3GPP security aspects of backhaul</w:t>
      </w:r>
    </w:p>
    <w:p w14:paraId="72E26B06" w14:textId="77777777" w:rsidR="001C1410" w:rsidRDefault="001C1410" w:rsidP="001C1410">
      <w:r>
        <w:t>Within 3GPP specifications such as TS 33.501 [</w:t>
      </w:r>
      <w:r w:rsidR="00AC377B">
        <w:t>1</w:t>
      </w:r>
      <w:r>
        <w:t>]</w:t>
      </w:r>
      <w:r w:rsidR="00E17BA5">
        <w:t>, see e.g. clause 9.2 and 9.3</w:t>
      </w:r>
      <w:r>
        <w:t>, TS</w:t>
      </w:r>
      <w:r w:rsidR="00E17BA5">
        <w:t> </w:t>
      </w:r>
      <w:r>
        <w:t>33</w:t>
      </w:r>
      <w:r w:rsidR="00E17BA5">
        <w:t>.401 [</w:t>
      </w:r>
      <w:r w:rsidR="00AC377B">
        <w:t>2</w:t>
      </w:r>
      <w:r w:rsidR="00E17BA5">
        <w:t>], see e.g. clause 5.3.4, 5.3.4a, 11, and 12, and even in TS 33.102 [</w:t>
      </w:r>
      <w:r w:rsidR="00AC377B">
        <w:t>3</w:t>
      </w:r>
      <w:r w:rsidR="00E17BA5">
        <w:t xml:space="preserve">], see e.g. Annex I, it is specified that the backhaul between </w:t>
      </w:r>
      <w:r w:rsidR="00F3134E">
        <w:t xml:space="preserve">RAN and CN </w:t>
      </w:r>
      <w:r w:rsidR="00E17BA5">
        <w:t xml:space="preserve">shall be confidentiality (and integrity) protected. </w:t>
      </w:r>
      <w:r w:rsidR="00F3134E">
        <w:t xml:space="preserve">It is </w:t>
      </w:r>
      <w:r w:rsidR="00F3134E">
        <w:rPr>
          <w:i/>
          <w:iCs/>
        </w:rPr>
        <w:t>not</w:t>
      </w:r>
      <w:r w:rsidR="00F3134E">
        <w:t xml:space="preserve"> specified that IPsec shall be used, but support for IPsec is mandatory for 5G and 4G networks, and thus it is suggested to use IPsec over the backhaul.</w:t>
      </w:r>
    </w:p>
    <w:p w14:paraId="7330CCA6" w14:textId="77777777" w:rsidR="00E467D8" w:rsidRDefault="00E467D8" w:rsidP="001C1410">
      <w:r>
        <w:t>The above suggestion to use IPsec is often followed by Mobile Network Operators: the connection between (e)</w:t>
      </w:r>
      <w:proofErr w:type="spellStart"/>
      <w:r>
        <w:t>NodeB</w:t>
      </w:r>
      <w:proofErr w:type="spellEnd"/>
      <w:r>
        <w:t xml:space="preserve"> and the Core Network is often end-to-end encrypted via IPsec.</w:t>
      </w:r>
    </w:p>
    <w:p w14:paraId="3227E5BB" w14:textId="77777777" w:rsidR="00F3134E" w:rsidRDefault="00F3134E" w:rsidP="00F3134E">
      <w:pPr>
        <w:pStyle w:val="Heading2"/>
      </w:pPr>
      <w:r>
        <w:lastRenderedPageBreak/>
        <w:t>4.2</w:t>
      </w:r>
      <w:r>
        <w:tab/>
      </w:r>
      <w:r w:rsidR="00193DE4">
        <w:t>Satellite optimizations</w:t>
      </w:r>
      <w:r w:rsidR="00FE3CEB">
        <w:t xml:space="preserve"> such as PEP</w:t>
      </w:r>
    </w:p>
    <w:p w14:paraId="3FA5004A" w14:textId="624F2364" w:rsidR="00193DE4" w:rsidRDefault="00193DE4" w:rsidP="00193DE4">
      <w:r>
        <w:t>Satellite connections very often apply several optimizations in order to handle the longer delays. One of the common optimizations is the use of Performance Enhancing Proxies</w:t>
      </w:r>
      <w:r w:rsidR="00FE3CEB">
        <w:t xml:space="preserve"> to enhance the performance of TCP connections, see e.g. RFC 3135 [</w:t>
      </w:r>
      <w:r w:rsidR="00AC377B">
        <w:t>4</w:t>
      </w:r>
      <w:r w:rsidR="00FE3CEB">
        <w:t xml:space="preserve">]. The use of PEP is described in the DVB-RCS2 set of </w:t>
      </w:r>
      <w:r w:rsidR="006308CB">
        <w:t xml:space="preserve">ETSI </w:t>
      </w:r>
      <w:r w:rsidR="00FE3CEB">
        <w:t xml:space="preserve">specifications related to satellite: </w:t>
      </w:r>
      <w:r w:rsidR="00FE3CEB" w:rsidRPr="00FE3CEB">
        <w:t>ETSI</w:t>
      </w:r>
      <w:r w:rsidR="00FE3CEB">
        <w:t> </w:t>
      </w:r>
      <w:r w:rsidR="00FE3CEB" w:rsidRPr="00FE3CEB">
        <w:t>TS</w:t>
      </w:r>
      <w:r w:rsidR="00FE3CEB">
        <w:t> </w:t>
      </w:r>
      <w:r w:rsidR="00FE3CEB" w:rsidRPr="00FE3CEB">
        <w:t>101</w:t>
      </w:r>
      <w:r w:rsidR="00FE3CEB">
        <w:t> </w:t>
      </w:r>
      <w:r w:rsidR="00FE3CEB" w:rsidRPr="00FE3CEB">
        <w:t>545-1</w:t>
      </w:r>
      <w:r w:rsidR="00FE3CEB">
        <w:t> [</w:t>
      </w:r>
      <w:r w:rsidR="00AC377B">
        <w:t>5</w:t>
      </w:r>
      <w:r w:rsidR="00FE3CEB">
        <w:t xml:space="preserve">], </w:t>
      </w:r>
      <w:r w:rsidR="00FE3CEB" w:rsidRPr="00FE3CEB">
        <w:t>ETSI</w:t>
      </w:r>
      <w:r w:rsidR="00FE3CEB">
        <w:t> </w:t>
      </w:r>
      <w:r w:rsidR="00FE3CEB" w:rsidRPr="00FE3CEB">
        <w:t>TS</w:t>
      </w:r>
      <w:r w:rsidR="00FE3CEB">
        <w:t> </w:t>
      </w:r>
      <w:r w:rsidR="00FE3CEB" w:rsidRPr="00FE3CEB">
        <w:t>101</w:t>
      </w:r>
      <w:r w:rsidR="00FE3CEB">
        <w:t> </w:t>
      </w:r>
      <w:r w:rsidR="00FE3CEB" w:rsidRPr="00FE3CEB">
        <w:t>545-</w:t>
      </w:r>
      <w:r w:rsidR="00FE3CEB">
        <w:t>3 [</w:t>
      </w:r>
      <w:r w:rsidR="00AC377B">
        <w:t>6</w:t>
      </w:r>
      <w:r w:rsidR="00FE3CEB">
        <w:t xml:space="preserve">], and </w:t>
      </w:r>
      <w:r w:rsidR="00FE3CEB" w:rsidRPr="00FE3CEB">
        <w:t>ETSI</w:t>
      </w:r>
      <w:r w:rsidR="00FE3CEB">
        <w:t> </w:t>
      </w:r>
      <w:r w:rsidR="00FE3CEB" w:rsidRPr="00FE3CEB">
        <w:t>T</w:t>
      </w:r>
      <w:r w:rsidR="00FE3CEB">
        <w:t>R </w:t>
      </w:r>
      <w:r w:rsidR="00FE3CEB" w:rsidRPr="00FE3CEB">
        <w:t>101</w:t>
      </w:r>
      <w:r w:rsidR="00FE3CEB">
        <w:t> </w:t>
      </w:r>
      <w:r w:rsidR="00FE3CEB" w:rsidRPr="00FE3CEB">
        <w:t>545-</w:t>
      </w:r>
      <w:r w:rsidR="00FE3CEB">
        <w:t>5 [</w:t>
      </w:r>
      <w:r w:rsidR="00AC377B">
        <w:t>7</w:t>
      </w:r>
      <w:r w:rsidR="00FE3CEB">
        <w:t>].</w:t>
      </w:r>
      <w:r w:rsidR="000C12E5">
        <w:t xml:space="preserve"> Note that </w:t>
      </w:r>
      <w:r w:rsidR="003502FB">
        <w:t>DVB-RCS2 is not the only type of system used in satellite networks.</w:t>
      </w:r>
    </w:p>
    <w:p w14:paraId="3808EA0E" w14:textId="16D862FD" w:rsidR="00FE3CEB" w:rsidRDefault="00FE3CEB" w:rsidP="00FE3CEB">
      <w:pPr>
        <w:pStyle w:val="Heading2"/>
        <w:rPr>
          <w:lang w:val="en-US"/>
        </w:rPr>
      </w:pPr>
      <w:r>
        <w:rPr>
          <w:lang w:val="en-US"/>
        </w:rPr>
        <w:t>4.3</w:t>
      </w:r>
      <w:r>
        <w:rPr>
          <w:lang w:val="en-US"/>
        </w:rPr>
        <w:tab/>
        <w:t>Impact of IPsec on the use of PEP</w:t>
      </w:r>
    </w:p>
    <w:p w14:paraId="4907E663" w14:textId="3CB79966" w:rsidR="00FE3CEB" w:rsidRDefault="00FE3CEB" w:rsidP="00FE3CEB">
      <w:pPr>
        <w:rPr>
          <w:lang w:val="en-US"/>
        </w:rPr>
      </w:pPr>
      <w:r>
        <w:rPr>
          <w:lang w:val="en-US"/>
        </w:rPr>
        <w:t xml:space="preserve">For end-to-end IPsec connections the use of </w:t>
      </w:r>
      <w:r w:rsidR="00E467D8">
        <w:rPr>
          <w:lang w:val="en-US"/>
        </w:rPr>
        <w:t>PEP is problematic: PEP operates on TCP connections and IPsec encapsulates (and encrypts) TCP in</w:t>
      </w:r>
      <w:r w:rsidR="006308CB">
        <w:rPr>
          <w:lang w:val="en-US"/>
        </w:rPr>
        <w:t>side (</w:t>
      </w:r>
      <w:r w:rsidR="00E467D8">
        <w:rPr>
          <w:lang w:val="en-US"/>
        </w:rPr>
        <w:t>UDP</w:t>
      </w:r>
      <w:r w:rsidR="006308CB">
        <w:rPr>
          <w:lang w:val="en-US"/>
        </w:rPr>
        <w:t>) tunnels</w:t>
      </w:r>
      <w:r w:rsidR="00E467D8">
        <w:rPr>
          <w:lang w:val="en-US"/>
        </w:rPr>
        <w:t xml:space="preserve">. Usually also multiple TCP streams are encapsulated in a single </w:t>
      </w:r>
      <w:r w:rsidR="008C468E">
        <w:rPr>
          <w:lang w:val="en-US"/>
        </w:rPr>
        <w:t>tunnel</w:t>
      </w:r>
      <w:r w:rsidR="00E467D8">
        <w:rPr>
          <w:lang w:val="en-US"/>
        </w:rPr>
        <w:t>.</w:t>
      </w:r>
    </w:p>
    <w:p w14:paraId="4F1E52DC" w14:textId="77777777" w:rsidR="00E467D8" w:rsidRDefault="00E467D8" w:rsidP="00FE3CEB">
      <w:r>
        <w:rPr>
          <w:lang w:val="en-US"/>
        </w:rPr>
        <w:t xml:space="preserve">The use of PEP in relation to IPsec is discussed in </w:t>
      </w:r>
      <w:r w:rsidRPr="00FE3CEB">
        <w:t>ETSI</w:t>
      </w:r>
      <w:r>
        <w:t> </w:t>
      </w:r>
      <w:r w:rsidRPr="00FE3CEB">
        <w:t>T</w:t>
      </w:r>
      <w:r>
        <w:t>R </w:t>
      </w:r>
      <w:r w:rsidRPr="00FE3CEB">
        <w:t>101</w:t>
      </w:r>
      <w:r>
        <w:t> </w:t>
      </w:r>
      <w:r w:rsidRPr="00FE3CEB">
        <w:t>545-</w:t>
      </w:r>
      <w:r>
        <w:t>5 [</w:t>
      </w:r>
      <w:r w:rsidR="00AC377B">
        <w:t>7</w:t>
      </w:r>
      <w:r>
        <w:t>], Annex B, where three cases are distinguished:</w:t>
      </w:r>
    </w:p>
    <w:p w14:paraId="595D952A" w14:textId="77777777" w:rsidR="00E467D8" w:rsidRDefault="00E467D8" w:rsidP="00E467D8">
      <w:pPr>
        <w:numPr>
          <w:ilvl w:val="0"/>
          <w:numId w:val="20"/>
        </w:numPr>
      </w:pPr>
      <w:r>
        <w:t xml:space="preserve">Case 1: the satellite system integrator has </w:t>
      </w:r>
      <w:r w:rsidR="00B36915">
        <w:t>influence on the usage of IPsec between (e)</w:t>
      </w:r>
      <w:proofErr w:type="spellStart"/>
      <w:r w:rsidR="00B36915">
        <w:t>NodeB</w:t>
      </w:r>
      <w:proofErr w:type="spellEnd"/>
      <w:r w:rsidR="00B36915">
        <w:t xml:space="preserve"> and Core Network; there is influence on both sides of the connection.</w:t>
      </w:r>
    </w:p>
    <w:p w14:paraId="763064E4" w14:textId="77777777" w:rsidR="00B36915" w:rsidRDefault="00B36915" w:rsidP="00E467D8">
      <w:pPr>
        <w:numPr>
          <w:ilvl w:val="0"/>
          <w:numId w:val="20"/>
        </w:numPr>
      </w:pPr>
      <w:r>
        <w:t xml:space="preserve">Case 2: the satellite system integrator has </w:t>
      </w:r>
      <w:r>
        <w:rPr>
          <w:i/>
          <w:iCs/>
        </w:rPr>
        <w:t xml:space="preserve">no </w:t>
      </w:r>
      <w:r>
        <w:t>influence on the usage of IPsec between (e)</w:t>
      </w:r>
      <w:proofErr w:type="spellStart"/>
      <w:r>
        <w:t>NodeB</w:t>
      </w:r>
      <w:proofErr w:type="spellEnd"/>
      <w:r>
        <w:t xml:space="preserve"> and Core Network; there is no influence on both sides of the connection.</w:t>
      </w:r>
    </w:p>
    <w:p w14:paraId="399B699A" w14:textId="77777777" w:rsidR="00B36915" w:rsidRDefault="00B36915" w:rsidP="00E467D8">
      <w:pPr>
        <w:numPr>
          <w:ilvl w:val="0"/>
          <w:numId w:val="20"/>
        </w:numPr>
      </w:pPr>
      <w:r>
        <w:t xml:space="preserve">Case 3: the </w:t>
      </w:r>
      <w:proofErr w:type="spellStart"/>
      <w:r>
        <w:t>the</w:t>
      </w:r>
      <w:proofErr w:type="spellEnd"/>
      <w:r>
        <w:t xml:space="preserve"> satellite system integrator has </w:t>
      </w:r>
      <w:r>
        <w:rPr>
          <w:i/>
          <w:iCs/>
        </w:rPr>
        <w:t xml:space="preserve">partial </w:t>
      </w:r>
      <w:r>
        <w:t>influence on the usage of IPsec between (e)</w:t>
      </w:r>
      <w:proofErr w:type="spellStart"/>
      <w:r>
        <w:t>NodeB</w:t>
      </w:r>
      <w:proofErr w:type="spellEnd"/>
      <w:r>
        <w:t xml:space="preserve"> and Core Network; there is influence on only one side of the connection.</w:t>
      </w:r>
    </w:p>
    <w:p w14:paraId="1A2F0CA5" w14:textId="77777777" w:rsidR="00E467D8" w:rsidRDefault="00CE33C9" w:rsidP="00FE3CEB">
      <w:r>
        <w:t xml:space="preserve">The </w:t>
      </w:r>
      <w:r w:rsidR="00E919AB">
        <w:t>(not-)</w:t>
      </w:r>
      <w:r>
        <w:t xml:space="preserve">working of PEP in an IPsec environment is illustrated in </w:t>
      </w:r>
      <w:r w:rsidR="009A77BE">
        <w:t xml:space="preserve">Figure </w:t>
      </w:r>
      <w:r w:rsidR="00C60166">
        <w:t>4.3-1</w:t>
      </w:r>
      <w:r w:rsidR="00CD4140">
        <w:t>, taken from ETSI TR 101 545-5</w:t>
      </w:r>
      <w:r w:rsidR="00AC377B">
        <w:t> [7]</w:t>
      </w:r>
      <w:r w:rsidR="00CD4140">
        <w:t>, Annex B.1</w:t>
      </w:r>
      <w:r w:rsidR="009A77BE">
        <w:t>.</w:t>
      </w:r>
      <w:r w:rsidR="00E919AB">
        <w:t xml:space="preserve"> In this diagram it is shown how even the use of IPsec for integrity protection is problematic for the user of PEP.</w:t>
      </w:r>
    </w:p>
    <w:p w14:paraId="1A04C54C" w14:textId="77777777" w:rsidR="009A77BE" w:rsidRDefault="00133E23" w:rsidP="00E919AB">
      <w:pPr>
        <w:jc w:val="center"/>
      </w:pPr>
      <w:r w:rsidRPr="00614955">
        <w:rPr>
          <w:noProof/>
        </w:rPr>
        <w:drawing>
          <wp:inline distT="0" distB="0" distL="0" distR="0" wp14:anchorId="6D16D6AD" wp14:editId="2036A163">
            <wp:extent cx="4846320" cy="3640455"/>
            <wp:effectExtent l="0" t="0" r="0" b="0"/>
            <wp:docPr id="1" name="Picture 4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70"/>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46320" cy="3640455"/>
                    </a:xfrm>
                    <a:prstGeom prst="rect">
                      <a:avLst/>
                    </a:prstGeom>
                    <a:noFill/>
                    <a:ln>
                      <a:noFill/>
                    </a:ln>
                  </pic:spPr>
                </pic:pic>
              </a:graphicData>
            </a:graphic>
          </wp:inline>
        </w:drawing>
      </w:r>
    </w:p>
    <w:p w14:paraId="4411C6A8" w14:textId="77777777" w:rsidR="00E919AB" w:rsidRDefault="00E919AB" w:rsidP="00E919AB">
      <w:pPr>
        <w:pStyle w:val="TF"/>
      </w:pPr>
      <w:r>
        <w:t>Figure 4.3-1: Not-working of PEP in an end-to-end IPsec environment</w:t>
      </w:r>
    </w:p>
    <w:p w14:paraId="78FEF0E5" w14:textId="77777777" w:rsidR="00CD4140" w:rsidRDefault="00CD4140" w:rsidP="00CD4140">
      <w:r>
        <w:t xml:space="preserve">A solution of using PEP in an IPsec environment is to use PEP outside the IPsec tunnel as depicted in Figure </w:t>
      </w:r>
      <w:r w:rsidR="00C60166">
        <w:t>4.3-2</w:t>
      </w:r>
      <w:r>
        <w:t>, as suggested by ETSI TR 101 545-5</w:t>
      </w:r>
      <w:r w:rsidR="00AC377B">
        <w:t> [7]</w:t>
      </w:r>
      <w:r>
        <w:t xml:space="preserve">, Annex B.1.1.1. </w:t>
      </w:r>
    </w:p>
    <w:p w14:paraId="676C8789" w14:textId="77777777" w:rsidR="00CD4140" w:rsidRDefault="00133E23" w:rsidP="00CD4140">
      <w:pPr>
        <w:jc w:val="center"/>
      </w:pPr>
      <w:r w:rsidRPr="00614955">
        <w:rPr>
          <w:noProof/>
        </w:rPr>
        <w:object w:dxaOrig="7202" w:dyaOrig="5409" w14:anchorId="31EAE1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95pt;height:205.5pt" o:ole="">
            <v:imagedata r:id="rId14" o:title="" cropbottom="20609f" cropright="5160f"/>
          </v:shape>
          <o:OLEObject Type="Embed" ProgID="PowerPoint.Slide.8" ShapeID="_x0000_i1025" DrawAspect="Content" ObjectID="_1625601145" r:id="rId15"/>
        </w:object>
      </w:r>
    </w:p>
    <w:p w14:paraId="475BD471" w14:textId="77777777" w:rsidR="00CD4140" w:rsidRDefault="00CD4140" w:rsidP="00CD4140">
      <w:pPr>
        <w:pStyle w:val="TF"/>
      </w:pPr>
      <w:r>
        <w:t>Figure 4.3-2: Using PEP outside the IPsec tunnel (VPN channel)</w:t>
      </w:r>
    </w:p>
    <w:p w14:paraId="28F1D3A3" w14:textId="77777777" w:rsidR="00CD4140" w:rsidRDefault="00CD4140" w:rsidP="00CD4140">
      <w:r>
        <w:t>The shown solution of using PEP in combination with IPsec, however, is not conforming to the 3GPP requirement that the connection between RAN and CN shall be confidentiality protected unless other security measures are taken in addition to the above use of IPsec.</w:t>
      </w:r>
    </w:p>
    <w:p w14:paraId="6050CCDC" w14:textId="77777777" w:rsidR="00CD4140" w:rsidRDefault="000B6DFA" w:rsidP="000B6DFA">
      <w:pPr>
        <w:pStyle w:val="Heading2"/>
      </w:pPr>
      <w:r>
        <w:t>4.4</w:t>
      </w:r>
      <w:r>
        <w:tab/>
        <w:t>Other complications of using IPsec over satellite connections</w:t>
      </w:r>
    </w:p>
    <w:p w14:paraId="16CFFA0D" w14:textId="77777777" w:rsidR="000B6DFA" w:rsidRDefault="000B6DFA" w:rsidP="000B6DFA">
      <w:r>
        <w:t>The use of IPsec over satellite connections can also introduce other complications.</w:t>
      </w:r>
    </w:p>
    <w:p w14:paraId="43B88E4D" w14:textId="77777777" w:rsidR="008B4430" w:rsidRPr="008B4430" w:rsidRDefault="008B4430" w:rsidP="000B6DFA">
      <w:pPr>
        <w:rPr>
          <w:b/>
        </w:rPr>
      </w:pPr>
      <w:r w:rsidRPr="008B4430">
        <w:rPr>
          <w:b/>
        </w:rPr>
        <w:t>QoS management</w:t>
      </w:r>
    </w:p>
    <w:p w14:paraId="1A38080D" w14:textId="77777777" w:rsidR="000B6DFA" w:rsidRDefault="000B6DFA" w:rsidP="000B6DFA">
      <w:r>
        <w:t xml:space="preserve">Satellite connections exhibit </w:t>
      </w:r>
      <w:r w:rsidR="00C60166">
        <w:t>different and varying QoS properties which are signalled between terminal and ground station (via the satellites).</w:t>
      </w:r>
      <w:r w:rsidR="008B4430">
        <w:t xml:space="preserve"> This process is optimised for the satellite link properties such as the round trip delay due to the </w:t>
      </w:r>
      <w:proofErr w:type="spellStart"/>
      <w:r w:rsidR="008B4430">
        <w:t>propogation</w:t>
      </w:r>
      <w:proofErr w:type="spellEnd"/>
      <w:r w:rsidR="008B4430">
        <w:t xml:space="preserve"> distance and its variations due to the spacecraft motion.</w:t>
      </w:r>
    </w:p>
    <w:p w14:paraId="729999A9" w14:textId="78D70830" w:rsidR="00C60166" w:rsidRDefault="00C60166" w:rsidP="000B6DFA">
      <w:r>
        <w:t xml:space="preserve">In case a Mobile Network Operator deploys IPsec encryption </w:t>
      </w:r>
      <w:r w:rsidR="007E3F8B">
        <w:t>across</w:t>
      </w:r>
      <w:r>
        <w:t xml:space="preserve"> all (user) traffic carried over the backhaul, then the Satellite Network Operator cannot</w:t>
      </w:r>
      <w:r w:rsidR="008B4430">
        <w:t xml:space="preserve"> readily</w:t>
      </w:r>
      <w:r>
        <w:t xml:space="preserve"> use QoS differentiation in order to smartly handle the various types of traffic passing the backhaul connection.</w:t>
      </w:r>
    </w:p>
    <w:p w14:paraId="09A8D86A" w14:textId="77777777" w:rsidR="008B4430" w:rsidRPr="008B4430" w:rsidRDefault="008B4430" w:rsidP="000B6DFA">
      <w:pPr>
        <w:rPr>
          <w:b/>
        </w:rPr>
      </w:pPr>
      <w:r w:rsidRPr="008B4430">
        <w:rPr>
          <w:b/>
        </w:rPr>
        <w:t>Multicast</w:t>
      </w:r>
    </w:p>
    <w:p w14:paraId="2D832344" w14:textId="2A3DB8B3" w:rsidR="00377724" w:rsidRDefault="008B4430" w:rsidP="000B6DFA">
      <w:r>
        <w:t xml:space="preserve">A major strength of satellite communications especially those using GEO satellites is </w:t>
      </w:r>
      <w:r w:rsidR="00C43E46">
        <w:t>its</w:t>
      </w:r>
      <w:r>
        <w:t xml:space="preserve"> native ability to multicast data to many locations at the same time in a very cost effective </w:t>
      </w:r>
      <w:r w:rsidR="005B7C3A">
        <w:t>manner</w:t>
      </w:r>
      <w:r w:rsidR="00C43E46">
        <w:t>.</w:t>
      </w:r>
      <w:r w:rsidR="004D7093">
        <w:t xml:space="preserve"> </w:t>
      </w:r>
      <w:r w:rsidR="00C43E46">
        <w:t>T</w:t>
      </w:r>
      <w:r w:rsidR="004D7093">
        <w:t xml:space="preserve">his can be used to push </w:t>
      </w:r>
      <w:r w:rsidR="00164734">
        <w:t xml:space="preserve">and pre-position </w:t>
      </w:r>
      <w:r w:rsidR="004D7093">
        <w:t xml:space="preserve">popular content </w:t>
      </w:r>
      <w:r w:rsidR="00164734">
        <w:t>closer</w:t>
      </w:r>
      <w:r w:rsidR="004D7093">
        <w:t xml:space="preserve"> the network edge</w:t>
      </w:r>
      <w:r w:rsidR="0047698B">
        <w:t xml:space="preserve"> and reduce core network and central server demands</w:t>
      </w:r>
      <w:r>
        <w:t xml:space="preserve">. </w:t>
      </w:r>
      <w:r w:rsidR="00164734">
        <w:t xml:space="preserve">This can also </w:t>
      </w:r>
      <w:r w:rsidR="00653FC4">
        <w:t xml:space="preserve">be used </w:t>
      </w:r>
      <w:r w:rsidR="00164734">
        <w:t>to stream popular content such as major sporting events.</w:t>
      </w:r>
      <w:r>
        <w:t xml:space="preserve"> </w:t>
      </w:r>
    </w:p>
    <w:p w14:paraId="1AECA97E" w14:textId="48951AF9" w:rsidR="00377724" w:rsidRDefault="00164734" w:rsidP="009E0C3C">
      <w:r>
        <w:t>When considering satellite multicast</w:t>
      </w:r>
      <w:r w:rsidR="009E0C3C">
        <w:t xml:space="preserve"> it is important </w:t>
      </w:r>
      <w:r w:rsidR="00653FC4">
        <w:t xml:space="preserve">to know </w:t>
      </w:r>
      <w:r w:rsidR="009E0C3C">
        <w:t xml:space="preserve">that typically a single large </w:t>
      </w:r>
      <w:r w:rsidR="00263D1D">
        <w:t>forward</w:t>
      </w:r>
      <w:r w:rsidR="009E0C3C">
        <w:t xml:space="preserve"> link </w:t>
      </w:r>
      <w:r w:rsidR="00263D1D">
        <w:t xml:space="preserve">channel </w:t>
      </w:r>
      <w:r w:rsidR="009E0C3C">
        <w:t xml:space="preserve">is sent to all satellite terminals within a single footprint. This can carry a mix of unicast packets destined for individual satellite terminals and multicast packets addressed to groups of satellite terminals. This addressing can be at layer </w:t>
      </w:r>
      <w:r w:rsidR="000B0CE0">
        <w:t xml:space="preserve">2 level </w:t>
      </w:r>
      <w:r w:rsidR="009E0C3C">
        <w:t>where the satellite network appears as a large Ethernet switch</w:t>
      </w:r>
      <w:r w:rsidR="001067DD">
        <w:t>, or</w:t>
      </w:r>
      <w:r w:rsidR="009E0C3C">
        <w:t xml:space="preserve"> can also be at </w:t>
      </w:r>
      <w:r w:rsidR="000B0CE0">
        <w:t>layer 3</w:t>
      </w:r>
      <w:r w:rsidR="009E0C3C">
        <w:t xml:space="preserve"> (</w:t>
      </w:r>
      <w:r w:rsidR="000B0CE0">
        <w:t xml:space="preserve">i.e. </w:t>
      </w:r>
      <w:r w:rsidR="009E0C3C">
        <w:t xml:space="preserve">IP) level where the satellite network appears as a large router. The satellite terminal is only able to decipher </w:t>
      </w:r>
      <w:r w:rsidR="00B167C4">
        <w:t xml:space="preserve">the unicast </w:t>
      </w:r>
      <w:r w:rsidR="009E0C3C">
        <w:t>packets addressed specifically to it.</w:t>
      </w:r>
      <w:r w:rsidR="00B167C4">
        <w:t xml:space="preserve"> The multicast packets can be encrypted at the transport level by the satellite network</w:t>
      </w:r>
      <w:r w:rsidR="000B0CE0">
        <w:t>. H</w:t>
      </w:r>
      <w:r w:rsidR="00B167C4">
        <w:t>owever</w:t>
      </w:r>
      <w:r w:rsidR="000B0CE0">
        <w:t>,</w:t>
      </w:r>
      <w:r w:rsidR="00B167C4">
        <w:t xml:space="preserve"> given the efforts by the content industry </w:t>
      </w:r>
      <w:r w:rsidR="000B0CE0">
        <w:t xml:space="preserve">to protect </w:t>
      </w:r>
      <w:r w:rsidR="00B167C4">
        <w:t>the data by sophisticated Digital Rights management systems</w:t>
      </w:r>
      <w:r w:rsidR="000B0CE0">
        <w:t xml:space="preserve"> this transport level encryption may not be needed.</w:t>
      </w:r>
    </w:p>
    <w:p w14:paraId="042F0CAF" w14:textId="77777777" w:rsidR="009E0C3C" w:rsidRDefault="00133E23" w:rsidP="00AC3516">
      <w:pPr>
        <w:jc w:val="center"/>
      </w:pPr>
      <w:r>
        <w:rPr>
          <w:noProof/>
        </w:rPr>
        <w:object w:dxaOrig="9600" w:dyaOrig="5390" w14:anchorId="2664ED3E">
          <v:shape id="_x0000_i1026" type="#_x0000_t75" style="width:299.65pt;height:167.8pt" o:ole="">
            <v:imagedata r:id="rId16" o:title="" cropbottom="9418f" cropleft="2117f" cropright="7111f"/>
          </v:shape>
          <o:OLEObject Type="Embed" ProgID="PowerPoint.Slide.12" ShapeID="_x0000_i1026" DrawAspect="Content" ObjectID="_1625601146" r:id="rId17"/>
        </w:object>
      </w:r>
    </w:p>
    <w:p w14:paraId="32149FBE" w14:textId="741F0782" w:rsidR="009E0C3C" w:rsidRDefault="009E0C3C" w:rsidP="009E0C3C">
      <w:pPr>
        <w:pStyle w:val="TF"/>
      </w:pPr>
      <w:r>
        <w:t xml:space="preserve">Figure 4.4-1: Implementing multicast </w:t>
      </w:r>
      <w:r w:rsidR="00CC4FE1">
        <w:t xml:space="preserve">over a TDM </w:t>
      </w:r>
      <w:r w:rsidR="003D61EC">
        <w:t xml:space="preserve">forward </w:t>
      </w:r>
      <w:r w:rsidR="00CC4FE1">
        <w:t>satellite link</w:t>
      </w:r>
      <w:r w:rsidR="003D61EC">
        <w:t xml:space="preserve"> channel</w:t>
      </w:r>
    </w:p>
    <w:p w14:paraId="5C40F8F0" w14:textId="77777777" w:rsidR="00EF7C35" w:rsidRDefault="008B4430" w:rsidP="000B6DFA">
      <w:r>
        <w:t xml:space="preserve">Where the satellite link is providing a backhaul service to a Radio Access Network (RAN) that only supports the onwards transmission </w:t>
      </w:r>
      <w:r w:rsidR="00423A48">
        <w:t xml:space="preserve">of </w:t>
      </w:r>
      <w:r>
        <w:t xml:space="preserve">unicast traffic a </w:t>
      </w:r>
      <w:r w:rsidR="00164734">
        <w:t>multicast receiver</w:t>
      </w:r>
      <w:r>
        <w:t xml:space="preserve"> function can be implemented (virtual or physical) that converts the efficient satellite multicast to local unicast traffic</w:t>
      </w:r>
      <w:r w:rsidR="00423A48">
        <w:t>, see Figure 4.4-2.</w:t>
      </w:r>
      <w:r w:rsidR="00535153">
        <w:t xml:space="preserve"> In this case IPsec may be applied between the Multicast server function and the Multicast receiver function</w:t>
      </w:r>
      <w:r w:rsidR="004F7D6D">
        <w:t xml:space="preserve">, but </w:t>
      </w:r>
      <w:r w:rsidR="00535153">
        <w:t xml:space="preserve">in that case it </w:t>
      </w:r>
      <w:r w:rsidR="004F7D6D">
        <w:t>will</w:t>
      </w:r>
      <w:r w:rsidR="00535153">
        <w:t xml:space="preserve"> interfere with the satellite mul</w:t>
      </w:r>
      <w:r w:rsidR="00CD677E">
        <w:t>t</w:t>
      </w:r>
      <w:r w:rsidR="00535153">
        <w:t>icast capabilities</w:t>
      </w:r>
      <w:r w:rsidR="00895D2D">
        <w:t>, specifically sending the encrypted multicast traffic separately to each satellite terminal</w:t>
      </w:r>
      <w:r w:rsidR="00931080">
        <w:t xml:space="preserve"> thus negating the benefits of satellite multicast.</w:t>
      </w:r>
    </w:p>
    <w:p w14:paraId="439B02E0" w14:textId="77777777" w:rsidR="00331C51" w:rsidRDefault="00133E23" w:rsidP="00331C51">
      <w:pPr>
        <w:keepNext/>
        <w:jc w:val="center"/>
      </w:pPr>
      <w:r w:rsidRPr="00614955">
        <w:rPr>
          <w:noProof/>
        </w:rPr>
        <w:object w:dxaOrig="7199" w:dyaOrig="5389" w14:anchorId="7278FF34">
          <v:shape id="_x0000_i1027" type="#_x0000_t75" style="width:374.95pt;height:204.9pt" o:ole="">
            <v:imagedata r:id="rId18" o:title="" cropbottom="20609f" cropright="5160f"/>
          </v:shape>
          <o:OLEObject Type="Embed" ProgID="PowerPoint.Slide.8" ShapeID="_x0000_i1027" DrawAspect="Content" ObjectID="_1625601147" r:id="rId19"/>
        </w:object>
      </w:r>
    </w:p>
    <w:p w14:paraId="7E2E7E99" w14:textId="77777777" w:rsidR="00331C51" w:rsidRDefault="00331C51" w:rsidP="00331C51">
      <w:pPr>
        <w:pStyle w:val="TF"/>
      </w:pPr>
      <w:r>
        <w:t>Figure 4.4-</w:t>
      </w:r>
      <w:r w:rsidR="00CC4FE1">
        <w:t>2</w:t>
      </w:r>
      <w:r>
        <w:t>: IPsec tunnel (VPN channel)</w:t>
      </w:r>
      <w:r w:rsidR="004F7D6D">
        <w:t xml:space="preserve"> interferes with multicast over satellite</w:t>
      </w:r>
    </w:p>
    <w:p w14:paraId="58BBA9D1" w14:textId="77777777" w:rsidR="00EF7C35" w:rsidRDefault="00EF7C35" w:rsidP="00EF7C35"/>
    <w:p w14:paraId="326EA90B" w14:textId="77777777" w:rsidR="00535153" w:rsidRDefault="00535153" w:rsidP="00EF7C35">
      <w:r>
        <w:t>Even worse is the situation where the IPsec connection is applied on the ‘outside’ of the multicast setup, i.e. if traffic is encrypted before it enters the Multicast server function, see Figure 4.4-3.</w:t>
      </w:r>
    </w:p>
    <w:p w14:paraId="5A57D6F9" w14:textId="77777777" w:rsidR="00056ACA" w:rsidRDefault="00133E23" w:rsidP="00056ACA">
      <w:pPr>
        <w:keepNext/>
        <w:jc w:val="center"/>
      </w:pPr>
      <w:r w:rsidRPr="00614955">
        <w:rPr>
          <w:noProof/>
        </w:rPr>
        <w:object w:dxaOrig="7202" w:dyaOrig="5400" w14:anchorId="1A559D6F">
          <v:shape id="_x0000_i1028" type="#_x0000_t75" style="width:374.95pt;height:205.5pt" o:ole="">
            <v:imagedata r:id="rId20" o:title="" cropbottom="20609f" cropright="5160f"/>
          </v:shape>
          <o:OLEObject Type="Embed" ProgID="PowerPoint.Slide.8" ShapeID="_x0000_i1028" DrawAspect="Content" ObjectID="_1625601148" r:id="rId21"/>
        </w:object>
      </w:r>
    </w:p>
    <w:p w14:paraId="5570062F" w14:textId="77777777" w:rsidR="00056ACA" w:rsidRDefault="00056ACA" w:rsidP="00056ACA">
      <w:pPr>
        <w:pStyle w:val="TF"/>
      </w:pPr>
      <w:r>
        <w:t>Figure 4.4-</w:t>
      </w:r>
      <w:r w:rsidR="00B167C4">
        <w:t>3</w:t>
      </w:r>
      <w:r>
        <w:t xml:space="preserve">: </w:t>
      </w:r>
      <w:r w:rsidR="00B167C4">
        <w:t>Multicast receiver is</w:t>
      </w:r>
      <w:r w:rsidR="000E44D8">
        <w:t xml:space="preserve"> not reachable with</w:t>
      </w:r>
      <w:r>
        <w:t xml:space="preserve"> </w:t>
      </w:r>
      <w:r w:rsidR="00310169">
        <w:t>an</w:t>
      </w:r>
      <w:r>
        <w:t xml:space="preserve"> IPsec tunnel (VPN channel)</w:t>
      </w:r>
      <w:r w:rsidR="00B167C4">
        <w:t xml:space="preserve"> </w:t>
      </w:r>
      <w:r w:rsidR="00500AA6">
        <w:t>between</w:t>
      </w:r>
      <w:r w:rsidR="000E44D8">
        <w:t xml:space="preserve"> </w:t>
      </w:r>
      <w:r w:rsidR="004F7D6D">
        <w:t>Remote station</w:t>
      </w:r>
      <w:r w:rsidR="000E44D8">
        <w:t xml:space="preserve"> </w:t>
      </w:r>
      <w:r w:rsidR="00500AA6">
        <w:t>and</w:t>
      </w:r>
      <w:r w:rsidR="000E44D8">
        <w:t xml:space="preserve"> </w:t>
      </w:r>
      <w:r w:rsidR="004F7D6D">
        <w:t>C</w:t>
      </w:r>
      <w:r w:rsidR="000E44D8">
        <w:t>ore</w:t>
      </w:r>
    </w:p>
    <w:p w14:paraId="45AA2E69" w14:textId="77777777" w:rsidR="00331C51" w:rsidRPr="00056ACA" w:rsidRDefault="00423A48" w:rsidP="000B6DFA">
      <w:pPr>
        <w:rPr>
          <w:b/>
        </w:rPr>
      </w:pPr>
      <w:r>
        <w:rPr>
          <w:b/>
        </w:rPr>
        <w:t>Security of access and edge computing</w:t>
      </w:r>
    </w:p>
    <w:p w14:paraId="2CC35D38" w14:textId="77777777" w:rsidR="00423A48" w:rsidRDefault="00423A48" w:rsidP="000B6DFA">
      <w:r>
        <w:t>IPsec (or other security measures) can also be used over the access network, e.g. in case of untrusted non-3GPP access. In this case the N3IWF and the UE may be connected over a satellite link and again the use of IPsec between N3IWF and UE can cause the issues discussed above.</w:t>
      </w:r>
    </w:p>
    <w:p w14:paraId="5DDBF679" w14:textId="3913F9FF" w:rsidR="00423A48" w:rsidRDefault="00423A48" w:rsidP="000B6DFA">
      <w:r>
        <w:t xml:space="preserve">In case of an edge computing configuration where a local UPF at a remote site is connected to a central UPF in a central location, also </w:t>
      </w:r>
      <w:r w:rsidR="00535153">
        <w:t xml:space="preserve">here IPsec between local UPF and central UPF may be applied to provide security. Although this case resembles the case of security between operators (using SEPPs, etc.), the situation maybe subtly different, as usually this is </w:t>
      </w:r>
      <w:r w:rsidR="00C71A30">
        <w:t>a single operator deployment</w:t>
      </w:r>
      <w:bookmarkStart w:id="0" w:name="_GoBack"/>
      <w:bookmarkEnd w:id="0"/>
      <w:r w:rsidR="00535153">
        <w:t>.</w:t>
      </w:r>
    </w:p>
    <w:p w14:paraId="5A8B6496" w14:textId="77777777" w:rsidR="00C022E3" w:rsidRDefault="008C3EFE">
      <w:pPr>
        <w:pStyle w:val="Heading1"/>
      </w:pPr>
      <w:r>
        <w:t>5</w:t>
      </w:r>
      <w:r w:rsidR="00C022E3">
        <w:tab/>
      </w:r>
      <w:r w:rsidR="00DD760C">
        <w:t>Proposal</w:t>
      </w:r>
    </w:p>
    <w:p w14:paraId="309EA629" w14:textId="77777777" w:rsidR="00C60166" w:rsidRPr="00C60166" w:rsidRDefault="00C60166" w:rsidP="00C60166">
      <w:r>
        <w:t>It is proposed to initiate a study in 3GPP SA3 investigating the above mentioned security aspects (and potentially others) of using satellite connectivity in 3GPP networks.</w:t>
      </w:r>
    </w:p>
    <w:sectPr w:rsidR="00C60166" w:rsidRPr="00C6016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2FCC1" w14:textId="77777777" w:rsidR="00CA1591" w:rsidRDefault="00CA1591">
      <w:r>
        <w:separator/>
      </w:r>
    </w:p>
  </w:endnote>
  <w:endnote w:type="continuationSeparator" w:id="0">
    <w:p w14:paraId="46BACE2A" w14:textId="77777777" w:rsidR="00CA1591" w:rsidRDefault="00CA1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34B73" w14:textId="77777777" w:rsidR="00CA1591" w:rsidRDefault="00CA1591">
      <w:r>
        <w:separator/>
      </w:r>
    </w:p>
  </w:footnote>
  <w:footnote w:type="continuationSeparator" w:id="0">
    <w:p w14:paraId="0868657A" w14:textId="77777777" w:rsidR="00CA1591" w:rsidRDefault="00CA15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9B27839"/>
    <w:multiLevelType w:val="hybridMultilevel"/>
    <w:tmpl w:val="F6FE34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6859"/>
    <w:rsid w:val="00012515"/>
    <w:rsid w:val="00022F0F"/>
    <w:rsid w:val="000444D8"/>
    <w:rsid w:val="00056ACA"/>
    <w:rsid w:val="000819D8"/>
    <w:rsid w:val="0009423C"/>
    <w:rsid w:val="000A0F3C"/>
    <w:rsid w:val="000B0CE0"/>
    <w:rsid w:val="000B6DFA"/>
    <w:rsid w:val="000B756E"/>
    <w:rsid w:val="000C12E5"/>
    <w:rsid w:val="000C3C2D"/>
    <w:rsid w:val="000E2083"/>
    <w:rsid w:val="000E44D8"/>
    <w:rsid w:val="000F3695"/>
    <w:rsid w:val="00102023"/>
    <w:rsid w:val="001067DD"/>
    <w:rsid w:val="00126DB4"/>
    <w:rsid w:val="00133E23"/>
    <w:rsid w:val="00156BDA"/>
    <w:rsid w:val="00164734"/>
    <w:rsid w:val="001667C3"/>
    <w:rsid w:val="00186466"/>
    <w:rsid w:val="00193DE4"/>
    <w:rsid w:val="001C1410"/>
    <w:rsid w:val="001C3102"/>
    <w:rsid w:val="001C3EC8"/>
    <w:rsid w:val="001D2BD4"/>
    <w:rsid w:val="0020395B"/>
    <w:rsid w:val="00244C9A"/>
    <w:rsid w:val="00263D1D"/>
    <w:rsid w:val="00276A5B"/>
    <w:rsid w:val="00281016"/>
    <w:rsid w:val="00286F88"/>
    <w:rsid w:val="002C6E2E"/>
    <w:rsid w:val="002C7AF5"/>
    <w:rsid w:val="00310169"/>
    <w:rsid w:val="00331C51"/>
    <w:rsid w:val="003502FB"/>
    <w:rsid w:val="00371032"/>
    <w:rsid w:val="00377724"/>
    <w:rsid w:val="00390DDB"/>
    <w:rsid w:val="00395137"/>
    <w:rsid w:val="003C5A97"/>
    <w:rsid w:val="003D61EC"/>
    <w:rsid w:val="003F52B2"/>
    <w:rsid w:val="004005EF"/>
    <w:rsid w:val="00423A48"/>
    <w:rsid w:val="00454EEA"/>
    <w:rsid w:val="0047698B"/>
    <w:rsid w:val="004D55C2"/>
    <w:rsid w:val="004D7093"/>
    <w:rsid w:val="004F2420"/>
    <w:rsid w:val="004F7D6D"/>
    <w:rsid w:val="00500AA6"/>
    <w:rsid w:val="00526190"/>
    <w:rsid w:val="00535153"/>
    <w:rsid w:val="00535524"/>
    <w:rsid w:val="005729C4"/>
    <w:rsid w:val="00575FCB"/>
    <w:rsid w:val="0059227B"/>
    <w:rsid w:val="005B795D"/>
    <w:rsid w:val="005B7C3A"/>
    <w:rsid w:val="005D35F5"/>
    <w:rsid w:val="005F4008"/>
    <w:rsid w:val="00604489"/>
    <w:rsid w:val="006110FA"/>
    <w:rsid w:val="006203B2"/>
    <w:rsid w:val="00620932"/>
    <w:rsid w:val="006221CB"/>
    <w:rsid w:val="006308CB"/>
    <w:rsid w:val="00652248"/>
    <w:rsid w:val="00653FC4"/>
    <w:rsid w:val="006540CC"/>
    <w:rsid w:val="00657B80"/>
    <w:rsid w:val="00662294"/>
    <w:rsid w:val="00666AC2"/>
    <w:rsid w:val="00697F55"/>
    <w:rsid w:val="006A70AC"/>
    <w:rsid w:val="006D340A"/>
    <w:rsid w:val="006E36AC"/>
    <w:rsid w:val="006E67E1"/>
    <w:rsid w:val="007101E4"/>
    <w:rsid w:val="00716ED6"/>
    <w:rsid w:val="00736007"/>
    <w:rsid w:val="00782E95"/>
    <w:rsid w:val="007C082D"/>
    <w:rsid w:val="007C27B0"/>
    <w:rsid w:val="007E3F8B"/>
    <w:rsid w:val="007E40D2"/>
    <w:rsid w:val="007F300B"/>
    <w:rsid w:val="00827D01"/>
    <w:rsid w:val="00895D2D"/>
    <w:rsid w:val="00896D96"/>
    <w:rsid w:val="008B0EC7"/>
    <w:rsid w:val="008B4430"/>
    <w:rsid w:val="008C3EFE"/>
    <w:rsid w:val="008C468E"/>
    <w:rsid w:val="008E4836"/>
    <w:rsid w:val="008E4E12"/>
    <w:rsid w:val="00926ABD"/>
    <w:rsid w:val="00931080"/>
    <w:rsid w:val="00941AD2"/>
    <w:rsid w:val="00966D47"/>
    <w:rsid w:val="009A4FC2"/>
    <w:rsid w:val="009A77BE"/>
    <w:rsid w:val="009B2FF1"/>
    <w:rsid w:val="009C0DED"/>
    <w:rsid w:val="009D7ABD"/>
    <w:rsid w:val="009E0C3C"/>
    <w:rsid w:val="00A045D0"/>
    <w:rsid w:val="00A26698"/>
    <w:rsid w:val="00A37D7F"/>
    <w:rsid w:val="00A76242"/>
    <w:rsid w:val="00A84A94"/>
    <w:rsid w:val="00AC3516"/>
    <w:rsid w:val="00AC377B"/>
    <w:rsid w:val="00AE34C3"/>
    <w:rsid w:val="00AF1E23"/>
    <w:rsid w:val="00B01AFF"/>
    <w:rsid w:val="00B167C4"/>
    <w:rsid w:val="00B27E39"/>
    <w:rsid w:val="00B30283"/>
    <w:rsid w:val="00B36915"/>
    <w:rsid w:val="00B653C2"/>
    <w:rsid w:val="00B72809"/>
    <w:rsid w:val="00B90C4D"/>
    <w:rsid w:val="00C022E3"/>
    <w:rsid w:val="00C43E46"/>
    <w:rsid w:val="00C4712D"/>
    <w:rsid w:val="00C60166"/>
    <w:rsid w:val="00C6340C"/>
    <w:rsid w:val="00C71A30"/>
    <w:rsid w:val="00C727B3"/>
    <w:rsid w:val="00C855E7"/>
    <w:rsid w:val="00C86E9C"/>
    <w:rsid w:val="00C94F55"/>
    <w:rsid w:val="00CA1591"/>
    <w:rsid w:val="00CA7711"/>
    <w:rsid w:val="00CA7D62"/>
    <w:rsid w:val="00CC4FE1"/>
    <w:rsid w:val="00CD189B"/>
    <w:rsid w:val="00CD4140"/>
    <w:rsid w:val="00CD677E"/>
    <w:rsid w:val="00CE33C9"/>
    <w:rsid w:val="00CF2394"/>
    <w:rsid w:val="00D11216"/>
    <w:rsid w:val="00D21EEE"/>
    <w:rsid w:val="00D37B19"/>
    <w:rsid w:val="00D62265"/>
    <w:rsid w:val="00D84EA9"/>
    <w:rsid w:val="00D8512E"/>
    <w:rsid w:val="00DA1E58"/>
    <w:rsid w:val="00DC7336"/>
    <w:rsid w:val="00DD2C3A"/>
    <w:rsid w:val="00DD760C"/>
    <w:rsid w:val="00DE4EF2"/>
    <w:rsid w:val="00DF2C0E"/>
    <w:rsid w:val="00E06FFB"/>
    <w:rsid w:val="00E17BA5"/>
    <w:rsid w:val="00E30155"/>
    <w:rsid w:val="00E467D8"/>
    <w:rsid w:val="00E73057"/>
    <w:rsid w:val="00E919AB"/>
    <w:rsid w:val="00ED4954"/>
    <w:rsid w:val="00EE0943"/>
    <w:rsid w:val="00EF7C35"/>
    <w:rsid w:val="00F161F0"/>
    <w:rsid w:val="00F3134E"/>
    <w:rsid w:val="00F4447D"/>
    <w:rsid w:val="00F63A13"/>
    <w:rsid w:val="00F82507"/>
    <w:rsid w:val="00F82C5B"/>
    <w:rsid w:val="00FB39D3"/>
    <w:rsid w:val="00FB41AF"/>
    <w:rsid w:val="00FD0400"/>
    <w:rsid w:val="00FD6B5A"/>
    <w:rsid w:val="00FE3C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F890A9"/>
  <w15:chartTrackingRefBased/>
  <w15:docId w15:val="{7CA37E2D-DB90-7844-8D3E-A5E542944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noProof/>
      <w:sz w:val="24"/>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149439">
      <w:bodyDiv w:val="1"/>
      <w:marLeft w:val="0"/>
      <w:marRight w:val="0"/>
      <w:marTop w:val="0"/>
      <w:marBottom w:val="0"/>
      <w:divBdr>
        <w:top w:val="none" w:sz="0" w:space="0" w:color="auto"/>
        <w:left w:val="none" w:sz="0" w:space="0" w:color="auto"/>
        <w:bottom w:val="none" w:sz="0" w:space="0" w:color="auto"/>
        <w:right w:val="none" w:sz="0" w:space="0" w:color="auto"/>
      </w:divBdr>
    </w:div>
    <w:div w:id="52036130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PowerPoint_Slide.sl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520Files\Microsoft%25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333A533672F7DB499FFE855EB7DFA5AF" ma:contentTypeVersion="8" ma:contentTypeDescription=" " ma:contentTypeScope="" ma:versionID="c9e7b44502a55eee10cf4e37b313982d">
  <xsd:schema xmlns:xsd="http://www.w3.org/2001/XMLSchema" xmlns:xs="http://www.w3.org/2001/XMLSchema" xmlns:p="http://schemas.microsoft.com/office/2006/metadata/properties" xmlns:ns2="15671a84-9889-4220-8785-b997f5b54513" xmlns:ns3="2f6a910d-138e-42c1-8e8a-320c1b7cf3f7" xmlns:ns5="74d6e95e-e96d-4542-b4e0-979975658f3c" targetNamespace="http://schemas.microsoft.com/office/2006/metadata/properties" ma:root="true" ma:fieldsID="799e03dcc4c032bbaf9bce09f550705d" ns2:_="" ns3:_="" ns5:_="">
    <xsd:import namespace="15671a84-9889-4220-8785-b997f5b54513"/>
    <xsd:import namespace="2f6a910d-138e-42c1-8e8a-320c1b7cf3f7"/>
    <xsd:import namespace="74d6e95e-e96d-4542-b4e0-979975658f3c"/>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DateTaken" minOccurs="0"/>
                <xsd:element ref="ns5:MediaServiceAutoTag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71a84-9889-4220-8785-b997f5b545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1;#Project|fa11c4c9-105f-402c-bb40-9a56b4989397"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c8fd658-b490-405d-933a-b5cffe931a87}" ma:internalName="TaxCatchAll" ma:showField="CatchAllData" ma:web="15671a84-9889-4220-8785-b997f5b545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c8fd658-b490-405d-933a-b5cffe931a87}" ma:internalName="TaxCatchAllLabel" ma:readOnly="true" ma:showField="CatchAllDataLabel" ma:web="15671a84-9889-4220-8785-b997f5b545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H2020 ICT 07 SaT5G" ma:internalName="TNOC_ClusterName">
      <xsd:simpleType>
        <xsd:restriction base="dms:Text">
          <xsd:maxLength value="255"/>
        </xsd:restriction>
      </xsd:simpleType>
    </xsd:element>
    <xsd:element name="TNOC_ClusterId" ma:index="12" nillable="true" ma:displayName="Cluster ID" ma:default="060.24725"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d6e95e-e96d-4542-b4e0-979975658f3c"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Tags" ma:internalName="MediaServiceAutoTags" ma:readOnly="true">
      <xsd:simpleType>
        <xsd:restriction base="dms:Text"/>
      </xsd:simpleType>
    </xsd:element>
    <xsd:element name="MediaServiceLocation" ma:index="30" nillable="true" ma:displayName="Location" ma:internalName="MediaServiceLocation" ma:readOnly="true">
      <xsd:simpleType>
        <xsd:restriction base="dms:Text"/>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NOC_ClusterId xmlns="2f6a910d-138e-42c1-8e8a-320c1b7cf3f7">060.24725</TNOC_ClusterId>
    <h15fbb78f4cb41d290e72f301ea2865f xmlns="15671a84-9889-4220-8785-b997f5b54513">
      <Terms xmlns="http://schemas.microsoft.com/office/infopath/2007/PartnerControls">
        <TermInfo xmlns="http://schemas.microsoft.com/office/infopath/2007/PartnerControls">
          <TermName xmlns="http://schemas.microsoft.com/office/infopath/2007/PartnerControls">Project</TermName>
          <TermId xmlns="http://schemas.microsoft.com/office/infopath/2007/PartnerControls">fa11c4c9-105f-402c-bb40-9a56b4989397</TermId>
        </TermInfo>
      </Terms>
    </h15fbb78f4cb41d290e72f301ea2865f>
    <lca20d149a844688b6abf34073d5c21d xmlns="15671a84-9889-4220-8785-b997f5b54513">
      <Terms xmlns="http://schemas.microsoft.com/office/infopath/2007/PartnerControls"/>
    </lca20d149a844688b6abf34073d5c21d>
    <bac4ab11065f4f6c809c820c57e320e5 xmlns="15671a84-9889-4220-8785-b997f5b54513">
      <Terms xmlns="http://schemas.microsoft.com/office/infopath/2007/PartnerControls"/>
    </bac4ab11065f4f6c809c820c57e320e5>
    <cf581d8792c646118aad2c2c4ecdfa8c xmlns="15671a84-9889-4220-8785-b997f5b54513">
      <Terms xmlns="http://schemas.microsoft.com/office/infopath/2007/PartnerControls"/>
    </cf581d8792c646118aad2c2c4ecdfa8c>
    <_dlc_DocId xmlns="15671a84-9889-4220-8785-b997f5b54513">HMPTTYHFQTQA-436195328-3032</_dlc_DocId>
    <TaxCatchAll xmlns="15671a84-9889-4220-8785-b997f5b54513">
      <Value>5</Value>
      <Value>1</Value>
    </TaxCatchAll>
    <n2a7a23bcc2241cb9261f9a914c7c1bb xmlns="15671a84-9889-4220-8785-b997f5b545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H2020 ICT 07 SaT5G</TNOC_ClusterName>
    <_dlc_DocIdUrl xmlns="15671a84-9889-4220-8785-b997f5b54513">
      <Url>https://365tno.sharepoint.com/teams/P060.24725/_layouts/15/DocIdRedir.aspx?ID=HMPTTYHFQTQA-436195328-3032</Url>
      <Description>HMPTTYHFQTQA-436195328-3032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F41F2-2D4C-4B58-A8C2-918E2CC0D5A0}">
  <ds:schemaRefs>
    <ds:schemaRef ds:uri="http://schemas.microsoft.com/office/2006/metadata/longProperties"/>
  </ds:schemaRefs>
</ds:datastoreItem>
</file>

<file path=customXml/itemProps2.xml><?xml version="1.0" encoding="utf-8"?>
<ds:datastoreItem xmlns:ds="http://schemas.openxmlformats.org/officeDocument/2006/customXml" ds:itemID="{E4A371C1-F36B-4974-9929-FEC624A91B84}">
  <ds:schemaRefs>
    <ds:schemaRef ds:uri="http://schemas.microsoft.com/sharepoint/v3/contenttype/forms"/>
  </ds:schemaRefs>
</ds:datastoreItem>
</file>

<file path=customXml/itemProps3.xml><?xml version="1.0" encoding="utf-8"?>
<ds:datastoreItem xmlns:ds="http://schemas.openxmlformats.org/officeDocument/2006/customXml" ds:itemID="{88134457-7C08-47D5-8A98-BEBE2B1CAF00}">
  <ds:schemaRefs>
    <ds:schemaRef ds:uri="http://schemas.microsoft.com/sharepoint/events"/>
  </ds:schemaRefs>
</ds:datastoreItem>
</file>

<file path=customXml/itemProps4.xml><?xml version="1.0" encoding="utf-8"?>
<ds:datastoreItem xmlns:ds="http://schemas.openxmlformats.org/officeDocument/2006/customXml" ds:itemID="{8D6A667A-08FA-491C-AD03-01DC061F4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671a84-9889-4220-8785-b997f5b54513"/>
    <ds:schemaRef ds:uri="2f6a910d-138e-42c1-8e8a-320c1b7cf3f7"/>
    <ds:schemaRef ds:uri="74d6e95e-e96d-4542-b4e0-979975658f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1FF786B-A978-484E-8260-F85D60668B82}">
  <ds:schemaRefs>
    <ds:schemaRef ds:uri="http://schemas.microsoft.com/office/2006/metadata/properties"/>
    <ds:schemaRef ds:uri="http://schemas.microsoft.com/office/infopath/2007/PartnerControls"/>
    <ds:schemaRef ds:uri="2f6a910d-138e-42c1-8e8a-320c1b7cf3f7"/>
    <ds:schemaRef ds:uri="15671a84-9889-4220-8785-b997f5b54513"/>
  </ds:schemaRefs>
</ds:datastoreItem>
</file>

<file path=customXml/itemProps6.xml><?xml version="1.0" encoding="utf-8"?>
<ds:datastoreItem xmlns:ds="http://schemas.openxmlformats.org/officeDocument/2006/customXml" ds:itemID="{49D61954-0B6A-47AA-8E07-5E737B370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Pages>
  <Words>1415</Words>
  <Characters>7470</Characters>
  <Application>Microsoft Office Word</Application>
  <DocSecurity>0</DocSecurity>
  <Lines>117</Lines>
  <Paragraphs>55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Iko Keesmaat2</cp:lastModifiedBy>
  <cp:revision>32</cp:revision>
  <cp:lastPrinted>2019-07-17T08:27:00Z</cp:lastPrinted>
  <dcterms:created xsi:type="dcterms:W3CDTF">2019-07-24T16:55:00Z</dcterms:created>
  <dcterms:modified xsi:type="dcterms:W3CDTF">2019-07-25T21:05:00Z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NOC_ClusterName">
    <vt:lpwstr>H2020 ICT 07 SaT5G</vt:lpwstr>
  </property>
  <property fmtid="{D5CDD505-2E9C-101B-9397-08002B2CF9AE}" pid="4" name="TNOC_ClusterId">
    <vt:lpwstr>060.24725</vt:lpwstr>
  </property>
  <property fmtid="{D5CDD505-2E9C-101B-9397-08002B2CF9AE}" pid="5" name="TaxCatchAll">
    <vt:lpwstr>5;#TNO Internal|1a23c89f-ef54-4907-86fd-8242403ff722;#1;#Project|fa11c4c9-105f-402c-bb40-9a56b4989397</vt:lpwstr>
  </property>
  <property fmtid="{D5CDD505-2E9C-101B-9397-08002B2CF9AE}" pid="6" name="n2a7a23bcc2241cb9261f9a914c7c1bb">
    <vt:lpwstr>TNO Internal|1a23c89f-ef54-4907-86fd-8242403ff722</vt:lpwstr>
  </property>
  <property fmtid="{D5CDD505-2E9C-101B-9397-08002B2CF9AE}" pid="7" name="bac4ab11065f4f6c809c820c57e320e5">
    <vt:lpwstr/>
  </property>
  <property fmtid="{D5CDD505-2E9C-101B-9397-08002B2CF9AE}" pid="8" name="cf581d8792c646118aad2c2c4ecdfa8c">
    <vt:lpwstr/>
  </property>
  <property fmtid="{D5CDD505-2E9C-101B-9397-08002B2CF9AE}" pid="9" name="h15fbb78f4cb41d290e72f301ea2865f">
    <vt:lpwstr>Project|fa11c4c9-105f-402c-bb40-9a56b4989397</vt:lpwstr>
  </property>
  <property fmtid="{D5CDD505-2E9C-101B-9397-08002B2CF9AE}" pid="10" name="lca20d149a844688b6abf34073d5c21d">
    <vt:lpwstr/>
  </property>
  <property fmtid="{D5CDD505-2E9C-101B-9397-08002B2CF9AE}" pid="11" name="TNOC_DocumentSetType">
    <vt:lpwstr/>
  </property>
  <property fmtid="{D5CDD505-2E9C-101B-9397-08002B2CF9AE}" pid="12" name="TNOC_DocumentType">
    <vt:lpwstr/>
  </property>
  <property fmtid="{D5CDD505-2E9C-101B-9397-08002B2CF9AE}" pid="13" name="TNOC_DocumentCategory">
    <vt:lpwstr/>
  </property>
  <property fmtid="{D5CDD505-2E9C-101B-9397-08002B2CF9AE}" pid="14" name="TNOC_DocumentClassification">
    <vt:lpwstr>5;#TNO Internal|1a23c89f-ef54-4907-86fd-8242403ff722</vt:lpwstr>
  </property>
  <property fmtid="{D5CDD505-2E9C-101B-9397-08002B2CF9AE}" pid="15" name="TNOC_ClusterType">
    <vt:lpwstr>1;#Project|fa11c4c9-105f-402c-bb40-9a56b4989397</vt:lpwstr>
  </property>
  <property fmtid="{D5CDD505-2E9C-101B-9397-08002B2CF9AE}" pid="16" name="_dlc_DocId">
    <vt:lpwstr>HMPTTYHFQTQA-436195328-3027</vt:lpwstr>
  </property>
  <property fmtid="{D5CDD505-2E9C-101B-9397-08002B2CF9AE}" pid="17" name="_dlc_DocIdItemGuid">
    <vt:lpwstr>9eea13ad-158f-427b-9d5b-ad88eb509d76</vt:lpwstr>
  </property>
  <property fmtid="{D5CDD505-2E9C-101B-9397-08002B2CF9AE}" pid="18" name="_dlc_DocIdUrl">
    <vt:lpwstr>https://365tno.sharepoint.com/teams/P060.24725/_layouts/15/DocIdRedir.aspx?ID=HMPTTYHFQTQA-436195328-3027, HMPTTYHFQTQA-436195328-3027</vt:lpwstr>
  </property>
  <property fmtid="{D5CDD505-2E9C-101B-9397-08002B2CF9AE}" pid="19" name="ContentTypeId">
    <vt:lpwstr>0x010100A35317DCC28344A7B82488658A034A5C0100333A533672F7DB499FFE855EB7DFA5AF</vt:lpwstr>
  </property>
</Properties>
</file>